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90" w:rsidRDefault="00D0482F" w:rsidP="00E60090">
      <w:pPr>
        <w:widowControl w:val="0"/>
        <w:spacing w:after="0" w:line="240" w:lineRule="auto"/>
        <w:ind w:right="567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902286"/>
            <wp:effectExtent l="0" t="0" r="5715" b="0"/>
            <wp:docPr id="1" name="Рисунок 1" descr="C:\Users\User\Desktop\сканы РП\Scan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РП\Scan3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2F" w:rsidRDefault="00D0482F" w:rsidP="00E60090">
      <w:pPr>
        <w:widowControl w:val="0"/>
        <w:spacing w:after="0" w:line="240" w:lineRule="auto"/>
        <w:ind w:left="567" w:right="567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D0482F" w:rsidRDefault="00D0482F" w:rsidP="00E60090">
      <w:pPr>
        <w:widowControl w:val="0"/>
        <w:spacing w:after="0" w:line="240" w:lineRule="auto"/>
        <w:ind w:left="567" w:right="567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E60090" w:rsidRDefault="00E60090" w:rsidP="00E60090">
      <w:pPr>
        <w:widowControl w:val="0"/>
        <w:spacing w:after="0" w:line="240" w:lineRule="auto"/>
        <w:ind w:left="567" w:right="567"/>
        <w:jc w:val="center"/>
        <w:rPr>
          <w:rFonts w:ascii="TM Times New Roman" w:hAnsi="TM Times New Roman" w:cs="TM Times New Roman"/>
          <w:b/>
          <w:sz w:val="28"/>
          <w:szCs w:val="28"/>
        </w:rPr>
      </w:pPr>
      <w:bookmarkStart w:id="0" w:name="_GoBack"/>
      <w:bookmarkEnd w:id="0"/>
      <w:r>
        <w:rPr>
          <w:rFonts w:ascii="TM Times New Roman" w:hAnsi="TM Times New Roman" w:cs="TM Times New Roman"/>
          <w:b/>
          <w:sz w:val="28"/>
          <w:szCs w:val="28"/>
        </w:rPr>
        <w:lastRenderedPageBreak/>
        <w:t>Пояснительная записка.</w:t>
      </w:r>
    </w:p>
    <w:p w:rsidR="00E60090" w:rsidRDefault="00E60090" w:rsidP="00E60090">
      <w:pPr>
        <w:pStyle w:val="a3"/>
        <w:ind w:left="567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авторской программы Л.Ф. Климановой, Т.В. Бабушкиной, а также планируемых результатов начального общего образования, учебного плана М</w:t>
      </w:r>
      <w:r w:rsidR="003E5669">
        <w:rPr>
          <w:rFonts w:ascii="TM Times New Roman" w:hAnsi="TM Times New Roman" w:cs="TM Times New Roman"/>
          <w:sz w:val="28"/>
          <w:szCs w:val="28"/>
        </w:rPr>
        <w:t>БОУ ООШ с.Верхний Нерген на 20</w:t>
      </w:r>
      <w:r w:rsidR="003E5669" w:rsidRPr="003E5669">
        <w:rPr>
          <w:rFonts w:ascii="TM Times New Roman" w:hAnsi="TM Times New Roman" w:cs="TM Times New Roman"/>
          <w:sz w:val="28"/>
          <w:szCs w:val="28"/>
        </w:rPr>
        <w:t>20</w:t>
      </w:r>
      <w:r w:rsidR="003E5669">
        <w:rPr>
          <w:rFonts w:ascii="TM Times New Roman" w:hAnsi="TM Times New Roman" w:cs="TM Times New Roman"/>
          <w:sz w:val="28"/>
          <w:szCs w:val="28"/>
        </w:rPr>
        <w:t>-202</w:t>
      </w:r>
      <w:r w:rsidR="003E5669" w:rsidRPr="00D0482F">
        <w:rPr>
          <w:rFonts w:ascii="TM Times New Roman" w:hAnsi="TM Times New Roman" w:cs="TM Times New Roman"/>
          <w:sz w:val="28"/>
          <w:szCs w:val="28"/>
        </w:rPr>
        <w:t>1</w:t>
      </w:r>
      <w:r>
        <w:rPr>
          <w:rFonts w:ascii="TM Times New Roman" w:hAnsi="TM Times New Roman" w:cs="TM Times New Roman"/>
          <w:sz w:val="28"/>
          <w:szCs w:val="28"/>
        </w:rPr>
        <w:t xml:space="preserve"> учебный год, ООП НОО МБОУ ООШ с.Верхний Нерген.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center"/>
        <w:rPr>
          <w:rFonts w:ascii="TM Times New Roman" w:eastAsia="GulimChe" w:hAnsi="TM Times New Roman" w:cs="TM Times New Roman"/>
          <w:b/>
          <w:sz w:val="28"/>
          <w:szCs w:val="28"/>
        </w:rPr>
      </w:pPr>
      <w:r>
        <w:rPr>
          <w:rFonts w:ascii="TM Times New Roman" w:eastAsia="GulimChe" w:hAnsi="TM Times New Roman" w:cs="TM Times New Roman"/>
          <w:b/>
          <w:sz w:val="28"/>
          <w:szCs w:val="28"/>
        </w:rPr>
        <w:t>Общая характеристика учебного предмета.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b/>
          <w:sz w:val="28"/>
          <w:szCs w:val="28"/>
        </w:rPr>
        <w:t>Основными целями</w:t>
      </w:r>
      <w:r>
        <w:rPr>
          <w:rFonts w:ascii="TM Times New Roman" w:eastAsia="GulimChe" w:hAnsi="TM Times New Roman" w:cs="TM Times New Roman"/>
          <w:sz w:val="28"/>
          <w:szCs w:val="28"/>
        </w:rPr>
        <w:t xml:space="preserve"> изучения курса литературного чтения являются: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 xml:space="preserve">развитие навыков чтения; </w:t>
      </w:r>
    </w:p>
    <w:p w:rsidR="00E60090" w:rsidRDefault="00E60090" w:rsidP="00E60090">
      <w:pPr>
        <w:pStyle w:val="a4"/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>формирование навыка чтения про себя; приобретение умения работать с разными видами информации;</w:t>
      </w:r>
    </w:p>
    <w:p w:rsidR="00E60090" w:rsidRDefault="00E60090" w:rsidP="00E60090">
      <w:pPr>
        <w:pStyle w:val="a4"/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>обогащение личного опыта учащихся духовными ценностями, которые определяют нравственно-</w:t>
      </w:r>
      <w:proofErr w:type="spellStart"/>
      <w:r>
        <w:rPr>
          <w:rFonts w:ascii="TM Times New Roman" w:eastAsia="GulimChe" w:hAnsi="TM Times New Roman" w:cs="TM Times New Roman"/>
          <w:sz w:val="28"/>
          <w:szCs w:val="28"/>
        </w:rPr>
        <w:t>эстетичекское</w:t>
      </w:r>
      <w:proofErr w:type="spellEnd"/>
      <w:r>
        <w:rPr>
          <w:rFonts w:ascii="TM Times New Roman" w:eastAsia="GulimChe" w:hAnsi="TM Times New Roman" w:cs="TM Times New Roman"/>
          <w:sz w:val="28"/>
          <w:szCs w:val="28"/>
        </w:rPr>
        <w:t xml:space="preserve"> отношение человека к людям и окружающему миру</w:t>
      </w:r>
    </w:p>
    <w:p w:rsidR="00E60090" w:rsidRDefault="00E60090" w:rsidP="00E60090">
      <w:pPr>
        <w:pStyle w:val="a4"/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 xml:space="preserve">формирование интереса к книге, истории её создания и потребности в систематическом чтении литературных произведений; Из целей изучения литературного чтения вытекают </w:t>
      </w:r>
    </w:p>
    <w:p w:rsidR="00E60090" w:rsidRDefault="00E60090" w:rsidP="00E60090">
      <w:pPr>
        <w:pStyle w:val="a4"/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b/>
          <w:sz w:val="28"/>
          <w:szCs w:val="28"/>
        </w:rPr>
        <w:t>следующие задачи:</w:t>
      </w:r>
    </w:p>
    <w:p w:rsidR="00E60090" w:rsidRDefault="00E60090" w:rsidP="00E60090">
      <w:pPr>
        <w:pStyle w:val="a4"/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>введение учащихся в мир детской литературы;</w:t>
      </w:r>
    </w:p>
    <w:p w:rsidR="00E60090" w:rsidRDefault="00E60090" w:rsidP="00E60090">
      <w:pPr>
        <w:pStyle w:val="a4"/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>формирование навыков работы с книгой и текстом, читательской самостоятельности и познавательной активности при выборе книг;</w:t>
      </w:r>
    </w:p>
    <w:p w:rsidR="00E60090" w:rsidRDefault="00E60090" w:rsidP="00E60090">
      <w:pPr>
        <w:pStyle w:val="a4"/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 xml:space="preserve">овладение первоначальными навыками работы с учебными и научно-познавательными </w:t>
      </w:r>
      <w:proofErr w:type="spellStart"/>
      <w:r>
        <w:rPr>
          <w:rFonts w:ascii="TM Times New Roman" w:eastAsia="GulimChe" w:hAnsi="TM Times New Roman" w:cs="TM Times New Roman"/>
          <w:sz w:val="28"/>
          <w:szCs w:val="28"/>
        </w:rPr>
        <w:t>текстами</w:t>
      </w:r>
      <w:proofErr w:type="gramStart"/>
      <w:r>
        <w:rPr>
          <w:rFonts w:ascii="TM Times New Roman" w:eastAsia="GulimChe" w:hAnsi="TM Times New Roman" w:cs="TM Times New Roman"/>
          <w:sz w:val="28"/>
          <w:szCs w:val="28"/>
        </w:rPr>
        <w:t>.р</w:t>
      </w:r>
      <w:proofErr w:type="gramEnd"/>
      <w:r>
        <w:rPr>
          <w:rFonts w:ascii="TM Times New Roman" w:eastAsia="GulimChe" w:hAnsi="TM Times New Roman" w:cs="TM Times New Roman"/>
          <w:sz w:val="28"/>
          <w:szCs w:val="28"/>
        </w:rPr>
        <w:t>азвитие</w:t>
      </w:r>
      <w:proofErr w:type="spellEnd"/>
      <w:r>
        <w:rPr>
          <w:rFonts w:ascii="TM Times New Roman" w:eastAsia="GulimChe" w:hAnsi="TM Times New Roman" w:cs="TM Times New Roman"/>
          <w:sz w:val="28"/>
          <w:szCs w:val="28"/>
        </w:rPr>
        <w:t xml:space="preserve"> эмоциональной отзывчивости на слушание и чтение произведений;</w:t>
      </w:r>
    </w:p>
    <w:p w:rsidR="00E60090" w:rsidRDefault="00E60090" w:rsidP="00E60090">
      <w:pPr>
        <w:pStyle w:val="a4"/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>приобщение школьников к чтению художественной литературы и восприятию её как части искусства слова;</w:t>
      </w:r>
    </w:p>
    <w:p w:rsidR="00E60090" w:rsidRDefault="00E60090" w:rsidP="00E60090">
      <w:pPr>
        <w:pStyle w:val="a4"/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>Содержание литературного чтения приобщает детей к литературе как к искусству, обеспечивает благоприятные условия для практического включения ребенка в мир литературы, позволяет учителю развивать литературные способности, самостоятельную творческую деятельность, культуру речевой и читательской коммуникации.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>Содержание учебников «Литературное чтение» для 2 класса включает следующие разделы: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b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GulimChe" w:hAnsi="TM Times New Roman" w:cs="TM Times New Roman"/>
          <w:b/>
          <w:sz w:val="28"/>
          <w:szCs w:val="28"/>
        </w:rPr>
        <w:t>«Круг детского чтения. Тематика».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 xml:space="preserve"> «Коммуникативно-речевые навыки и умения при работе с текстом произведения».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 xml:space="preserve"> «Опыт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миром». «Основные требования к знаниям, умениям и навыкам учащихся». 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 xml:space="preserve">Кроме традиционных уроков по изучению литературного произведения </w:t>
      </w:r>
      <w:r>
        <w:rPr>
          <w:rFonts w:ascii="TM Times New Roman" w:eastAsia="GulimChe" w:hAnsi="TM Times New Roman" w:cs="TM Times New Roman"/>
          <w:sz w:val="28"/>
          <w:szCs w:val="28"/>
        </w:rPr>
        <w:lastRenderedPageBreak/>
        <w:t xml:space="preserve">на уроках литературного чтения вводятся уроки работы с книгой учебной и художественной. Учебным материалом для формирования основ читательской самостоятельности являются книги в совокупности их </w:t>
      </w:r>
      <w:proofErr w:type="spellStart"/>
      <w:r>
        <w:rPr>
          <w:rFonts w:ascii="TM Times New Roman" w:eastAsia="GulimChe" w:hAnsi="TM Times New Roman" w:cs="TM Times New Roman"/>
          <w:sz w:val="28"/>
          <w:szCs w:val="28"/>
        </w:rPr>
        <w:t>внетекстовой</w:t>
      </w:r>
      <w:proofErr w:type="spellEnd"/>
      <w:r>
        <w:rPr>
          <w:rFonts w:ascii="TM Times New Roman" w:eastAsia="GulimChe" w:hAnsi="TM Times New Roman" w:cs="TM Times New Roman"/>
          <w:sz w:val="28"/>
          <w:szCs w:val="28"/>
        </w:rPr>
        <w:t xml:space="preserve"> информации и текста. Поэтому в класс учащимся рекомендовано приносить на уроки детские книги.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 xml:space="preserve">Во втором классе должен систематически осуществляться контроль и учет навыков чтения, для своевременной помощи ученику в приобретении и совершенствовании навыков правильного, беглого, сознательного и выразительного чтения. 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>На уроке литературного творчества обязательно взаимное творчество детей и учителя, свободное обсуждение прочитанного. Однако законы восприятия художественного произведения диктуют последовательность работы с текстом.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 xml:space="preserve">Урок литературного чтения должен всегда проходить эмоционально. Также учитель должен учитывать </w:t>
      </w:r>
      <w:proofErr w:type="spellStart"/>
      <w:r>
        <w:rPr>
          <w:rFonts w:ascii="TM Times New Roman" w:eastAsia="GulimChe" w:hAnsi="TM Times New Roman" w:cs="TM Times New Roman"/>
          <w:sz w:val="28"/>
          <w:szCs w:val="28"/>
        </w:rPr>
        <w:t>видо</w:t>
      </w:r>
      <w:proofErr w:type="spellEnd"/>
      <w:r>
        <w:rPr>
          <w:rFonts w:ascii="TM Times New Roman" w:eastAsia="GulimChe" w:hAnsi="TM Times New Roman" w:cs="TM Times New Roman"/>
          <w:sz w:val="28"/>
          <w:szCs w:val="28"/>
        </w:rPr>
        <w:t xml:space="preserve">-жанровую специфику литературного произведения и его художественного своеобразия, особенности использования языковых средств, разумное сочетание заданий и упражнений аналитического и синтетического характера, выполнение контроля и учета уровня </w:t>
      </w:r>
      <w:proofErr w:type="spellStart"/>
      <w:r>
        <w:rPr>
          <w:rFonts w:ascii="TM Times New Roman" w:eastAsia="GulimChe" w:hAnsi="TM Times New Roman" w:cs="TM Times New Roman"/>
          <w:sz w:val="28"/>
          <w:szCs w:val="28"/>
        </w:rPr>
        <w:t>сформированности</w:t>
      </w:r>
      <w:proofErr w:type="spellEnd"/>
      <w:r>
        <w:rPr>
          <w:rFonts w:ascii="TM Times New Roman" w:eastAsia="GulimChe" w:hAnsi="TM Times New Roman" w:cs="TM Times New Roman"/>
          <w:sz w:val="28"/>
          <w:szCs w:val="28"/>
        </w:rPr>
        <w:t xml:space="preserve"> читательских и речевых умений учащихся на уроке литературного чтения. </w:t>
      </w:r>
    </w:p>
    <w:p w:rsidR="00E60090" w:rsidRDefault="00E60090" w:rsidP="00E60090">
      <w:pPr>
        <w:pStyle w:val="a4"/>
        <w:widowControl w:val="0"/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b/>
          <w:sz w:val="28"/>
          <w:szCs w:val="28"/>
        </w:rPr>
      </w:pPr>
      <w:r>
        <w:rPr>
          <w:rFonts w:ascii="TM Times New Roman" w:eastAsia="GulimChe" w:hAnsi="TM Times New Roman" w:cs="TM Times New Roman"/>
          <w:b/>
          <w:sz w:val="28"/>
          <w:szCs w:val="28"/>
        </w:rPr>
        <w:t>Место учебного предмета в учебном плане МБОУ ООШ с.Верхний Нерген.</w:t>
      </w:r>
    </w:p>
    <w:p w:rsidR="00E60090" w:rsidRP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sz w:val="28"/>
          <w:szCs w:val="28"/>
        </w:rPr>
        <w:t xml:space="preserve">Учебным планом на изучение литературного чтения во 2 классе отводится 136 часов в год (4 часа в неделю; 34 учебных недели) </w:t>
      </w:r>
    </w:p>
    <w:p w:rsidR="00E60090" w:rsidRDefault="00E60090" w:rsidP="00E60090">
      <w:pPr>
        <w:spacing w:after="0" w:line="240" w:lineRule="auto"/>
        <w:ind w:left="567" w:right="567"/>
        <w:jc w:val="center"/>
        <w:rPr>
          <w:rFonts w:ascii="TM Times New Roman" w:eastAsia="GulimChe" w:hAnsi="TM Times New Roman" w:cs="TM Times New Roman"/>
          <w:sz w:val="28"/>
          <w:szCs w:val="28"/>
        </w:rPr>
      </w:pPr>
      <w:r>
        <w:rPr>
          <w:rFonts w:ascii="TM Times New Roman" w:eastAsia="GulimChe" w:hAnsi="TM Times New Roman" w:cs="TM Times New Roman"/>
          <w:b/>
          <w:sz w:val="28"/>
          <w:szCs w:val="28"/>
        </w:rPr>
        <w:t>Учебно-тематический план.</w:t>
      </w:r>
    </w:p>
    <w:tbl>
      <w:tblPr>
        <w:tblW w:w="90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2"/>
        <w:gridCol w:w="2127"/>
      </w:tblGrid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right="567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right="567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Количество часов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Вводный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Любите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9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Краски осени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13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Мир народной сказки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16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Веселый хоровод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10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proofErr w:type="gramStart"/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Мы-друзья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10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Здравствуй, матушка-зима!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11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Чудеса случаются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16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Весна, весна! И все ей радо!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11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Мои самые близкие и дорогие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8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Любите все живое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16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Жизнь дана на добрые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15</w:t>
            </w:r>
          </w:p>
        </w:tc>
      </w:tr>
      <w:tr w:rsidR="00E60090" w:rsidTr="00E60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0" w:rsidRDefault="00E60090">
            <w:pPr>
              <w:spacing w:after="0" w:line="240" w:lineRule="auto"/>
              <w:ind w:left="567" w:right="567"/>
              <w:jc w:val="both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90" w:rsidRDefault="00E60090">
            <w:pPr>
              <w:spacing w:after="0" w:line="240" w:lineRule="auto"/>
              <w:ind w:left="567" w:right="567"/>
              <w:jc w:val="center"/>
              <w:rPr>
                <w:rFonts w:ascii="TM Times New Roman" w:eastAsia="GulimChe" w:hAnsi="TM Times New Roman" w:cs="TM Times New Roman"/>
                <w:sz w:val="28"/>
                <w:szCs w:val="28"/>
              </w:rPr>
            </w:pPr>
            <w:r>
              <w:rPr>
                <w:rFonts w:ascii="TM Times New Roman" w:eastAsia="GulimChe" w:hAnsi="TM Times New Roman" w:cs="TM Times New Roman"/>
                <w:sz w:val="28"/>
                <w:szCs w:val="28"/>
              </w:rPr>
              <w:t>136</w:t>
            </w:r>
          </w:p>
        </w:tc>
      </w:tr>
    </w:tbl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GulimChe" w:hAnsi="TM Times New Roman" w:cs="TM Times New Roman"/>
          <w:sz w:val="28"/>
          <w:szCs w:val="28"/>
        </w:rPr>
      </w:pP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</w:pP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</w:pP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</w:pPr>
    </w:p>
    <w:p w:rsidR="00E60090" w:rsidRDefault="00E60090" w:rsidP="00E60090">
      <w:pPr>
        <w:spacing w:after="0" w:line="240" w:lineRule="auto"/>
        <w:ind w:left="567" w:right="567"/>
        <w:jc w:val="center"/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Содержание программы (136 часов).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lastRenderedPageBreak/>
        <w:t xml:space="preserve">Вводный урок (1ч):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Условные обозначения; содержание учебника; обращение авторов учебника. 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Любите книгу (9 ч.)</w:t>
      </w:r>
      <w:proofErr w:type="gramStart"/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: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Р</w:t>
      </w:r>
      <w:proofErr w:type="gram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укописная книга; книги из далекого прошлого: книги в форме свитка, складная книга Древнего Востока, книги из пергамента и бересты; первые создатели славянской письменности Кирилл и Мефодий1; летописцы, рукописные книги Древней Руси; красная строка в книгах, заставка, миниатюра; справочники; иллюстрация, художники-иллюстраторы.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Краски осени (13ч.):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Средства художественной выразительности: эпитет, сравнение, стихи,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рифмаванье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...»; С. Аксаков. «Осень». Сравнение текстов. Работа с репродукциями картин В. Поленова «Осень в Абрамцеве» и А. Куинджи «Осень». А. Майков. «Кроет уж лист золотой...»; С. Есенин. «Закружилась листва золотая...». 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Мир народной сказки (16ч.):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Сказка, сказка о животных, бытовая сказка, волшебная сказка; сказочный герой, структура сказки; собиратели русских народных сказок.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Веселый хоровод (10ч):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Малые жанры устного народного творчества (фольклор):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заклички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, приговорки,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потешки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, небылицы, перевертыши. Прикладное искусство, музей народного творчества; традиции русского народа: праздники, игры, гулянья. Перевод.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proofErr w:type="gramStart"/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Мы-друзья</w:t>
      </w:r>
      <w:proofErr w:type="gramEnd"/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 xml:space="preserve"> (10 ч):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Доброжелательность, терпение, уважение, дружба. Рассказ, герой рассказа.</w:t>
      </w: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Басня.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Не делай другому того, чего себе не пожелаешь». Пословицы о дружбе разных народов. Сравнение пословиц. М.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Пляцковский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. «Настоящий друг»; В. Орлов. «Я и Мы». Сравнение стихотворений М.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Пляцковского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и В. Орлова.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proofErr w:type="gramStart"/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Здравствуй, матушка-Зима! (11 ч.):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Ритм, интонация, настроение, пауза, знаки препинания, темп чтения (выразительное чтение); лирическое стихотворение.</w:t>
      </w:r>
      <w:proofErr w:type="gramEnd"/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А. Пушкин. «Вот север, тучи нагоняя...»; Ф. Тютчев. «Чародейкою Зимою </w:t>
      </w:r>
      <w:proofErr w:type="gram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околдован лес стоит</w:t>
      </w:r>
      <w:proofErr w:type="gram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...». Выразительное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чтение стихотворений. С. Есенин «Поет </w:t>
      </w:r>
      <w:proofErr w:type="gram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зима-аукает</w:t>
      </w:r>
      <w:proofErr w:type="gram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...», «Береза».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К. Бальмонт. «К зиме»; С. Маршак. «Декабрь»; А.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Барто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. «Дело было в январе...»; С. Дрожжин. «Улицей гуляет...». Средства художественной выразительности: эпитет, сравнение.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Чудеса случаются (16 ч.):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Литературная сказка, автор, сюжет; присказка; герой литературной сказки; герой народной сказки, обработка народных сказок Александр Сергеевич Пушкин. Выставка книг А. Пушкина. А. Пушкин. «Сказка о рыбаке и рыбке». Д. </w:t>
      </w:r>
      <w:proofErr w:type="gram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Мамин-Сибиряк</w:t>
      </w:r>
      <w:proofErr w:type="gram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. «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Аленушкины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сказки». Присказка. Особенности присказки. Сказительница.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Весна, весна! И все ей радо! (11 ч.)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Средства художественной выразительности: эпитет, сравнение, олицетворение. Лирическое произведение: рифма, ритм, настроение. Выразительное чтение: чувства, интонация, пауза. Ф. Тютчев. «Зима недаром злится...».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Олицетворение — один из главных приемов создания картины. И. Никитин. «Весна»; А. Плещеев. «Весна»; И. Шмелев. «Ах, весна...»; Т.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lastRenderedPageBreak/>
        <w:t xml:space="preserve">Белозеров. «Подснежники». А. Чехов. «Весной». Образ весны в прозаическом тексте. Настроение произведения. Картины весны. А. Фет. «Уж верба вся пушистая...». Настроение. Образ весны в произведении. А.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Барто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. «Апрель». Сравнение произведений А. Фета и А.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Барто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Мои самые близкие и дорогие (8 ч.):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Семья, родители, согласие, ответственность. Народ, Родина. Р. Рождественский. «На земле хороших людей немало...»; Ю.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Энтин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. «Песня о маме»; Б.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Заходер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. «С папой мы давно решили...»; А.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Барто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. «Перед сном». Разговор на тему «Мама — самый любимый человек на земле». Выразительное чтение стихотворения. Р.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Сеф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. «Если ты ужасно гордый...». Выразительное чтение. Сравнение стихотворений.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Люблю все живое (16 ч.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): Сочувствие, сопереживание, сострадание. Рассказ, опорные слова, микротема, заголовок. Стихотворение, настроение, чувства.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Саша Черный. «Жеребенок». Настроение стихотворения. Образ жеребенка в лирическом стихотворении. С. Михалков. «Мой щенок». Образ щенка в эпическом стихотворении. Составление продолжения текста. Сравнение произведений С. Михалкова и Саши Черного.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Г. Снегирев. «</w:t>
      </w:r>
      <w:proofErr w:type="gram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Отважный</w:t>
      </w:r>
      <w:proofErr w:type="gram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пингвине-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нок». Обсуждение смысла пословицы «Храбрый не тот, кто страха не знает, а тот, кто узнал и навстречу идет».  М. Пришвин. «Ребята и утята». Деление текста на смысловые части. Составление плана. Пересказ рассказа. Е.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Чарушин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. «Страшный рассказ». Обсуждение смысла пословицы «Трус своей тени боится». Пересказ текста. «Шутки-минутки». «Большую морковку зайчишки тащили...». Н. Рубцов. «Про зайца». Настроение стихотворения. «Заяц». Научная статья из энциклопедии. Сравнение научного и художественного текстов. В. Берестов. «С фотоаппаратом».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 xml:space="preserve">Жизнь дана на добрые дела (15 ч.):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Взаимопомощь, трудолюбие, честность, сочувствие. Рассказ, заголовок, главная мысль, деление текста на части. С.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Баруздин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. «Стихи о человеке и его делах». Л. Яхнин. «Пятое время года». Л. Яхнин. «Силачи»; В. Осеева. «Просто старушка». Э. </w:t>
      </w:r>
      <w:proofErr w:type="spell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Шим</w:t>
      </w:r>
      <w:proofErr w:type="spellEnd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. «Не смей». Разговор на тему «Кого можно назвать сильным человеком?».  А. Гайдар. «Совесть»; Е. Григорьева. «Во мне сидят два голоса...». Разговор </w:t>
      </w:r>
      <w:proofErr w:type="gramStart"/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на</w:t>
      </w:r>
      <w:proofErr w:type="gramEnd"/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тему «Что такое совесть?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В. Осеева. «Три товарища». Устное словесное рисование. Обсуждение смысла пословицы «Кто скоро помог, тот дважды помог».</w:t>
      </w:r>
    </w:p>
    <w:p w:rsidR="00E60090" w:rsidRDefault="00E60090" w:rsidP="00E60090">
      <w:pPr>
        <w:spacing w:after="0" w:line="240" w:lineRule="auto"/>
        <w:ind w:left="567" w:right="567"/>
        <w:jc w:val="center"/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Планируемые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</w:t>
      </w: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результаты освоения программы.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При изучении курса литературного чтения по учебникам «Литературное чтение» для 1—4 классов авторов Л. Ф. Климановой, Л. А. Виноградской и др. достигаются следующие 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личностные предметные и </w:t>
      </w:r>
      <w:proofErr w:type="spell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результаты</w:t>
      </w: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в соответствии с требованиями ФГОС.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Личностные результаты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lastRenderedPageBreak/>
        <w:t>осознание своей этнической и национальной принадлежности; ценности многонационального российского общества; становление гуманистических и демократических ценностных ориентаций.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Формирование уважительного отношения к иному мнению, истории, культуре других народов.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Развитие мотивов учебной деятельности и личностного смысла учения; принятие и освоение социальной роли обучающегося.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Развитие самостоятельности и личной ответственности за свои поступки.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60090" w:rsidRP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Развитие навыков сотрудничества со сверстниками в разных социальных ситуациях, умения не создавать конфликтов и находить выходы из спорных ситуаций.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</w:pPr>
      <w:proofErr w:type="spellStart"/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 xml:space="preserve"> результаты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       Способность принимать и сохранять цели и задачи учебной деятельности, поиска средств её осуществления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. 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      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Умение контролировать и оценивать учебные действия в соответствии с поставленной   задачей и условиями ее реализации; определять наиболее эффективные способы достижения результата; умение понимать причины успеха/неуспеха учебной деятельности и способности конструктивно действовать даже в ситуациях неуспеха; освоение начальных форм познавательной и личностной рефлексии.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Умение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использовать различные способы поиска (в справочных источниках и открытом учебном информационном пространстве сети Интернет). 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 </w:t>
      </w:r>
    </w:p>
    <w:p w:rsidR="00E60090" w:rsidRDefault="00E60090" w:rsidP="00E60090">
      <w:pPr>
        <w:spacing w:after="0" w:line="240" w:lineRule="auto"/>
        <w:ind w:left="567" w:right="567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межпредметными</w:t>
      </w:r>
      <w:proofErr w:type="spell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lastRenderedPageBreak/>
        <w:t xml:space="preserve">процессами.                                                                     </w:t>
      </w:r>
      <w:r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br/>
      </w: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Предметные результаты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обучения</w:t>
      </w:r>
      <w:proofErr w:type="gram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по всем учебным предметам; формирование потребности в систематическом чтении.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героев.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В зависимости от целей и задач урока возможно проведение различных по типу уроков литературного чтения.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Урок знакомства с произведением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(урок чтения; основное содержание урока посвящено формированию навыка чтения, если это необходимо для данного класса).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Урок чтения и осмысления произведения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(на одном уроке рассматривается изучаемое произведение и реализуется вся система работы по формированию умений работы с текстом от этапа первичного восприятия до обобщающего этапа работы с текстом).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Урок осмысления произведения (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реализуется система работы с текстом от этапа вторичного восприятия текста до всевозможных форм интерпретации текста — пересказа, создания текста по аналогии, драматизации и т. д.).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Урок развития речи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(создание всевозможных форм интерпретации текста — устное или письменное изложение; устное или письменное сочинение на основе художественных произведений).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Урок работы с книгой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(внеклассное чтение, библиографический урок).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Урок контроля и оценки результатов обучения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(проведение проверочных, контрольных работ).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Алгоритм работы над произведением включает общепринятую последовательность изучения текста. Подготовка к первичному восприятию текста. Цель: создать соответствующую эмоциональную 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lastRenderedPageBreak/>
        <w:t>атмосферу, оживить жизненные впечатления детей, необходимые для восприятия произведения.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proofErr w:type="gram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Возможные методические приемы: антиципация содержания текста по заголовку, иллюстрации к нему; рассматривание выставки книг или книги, в которую включено изучаемое произведение; рассказ учителя о событиях, рассматриваемых в произведении; рассматривание репродукций картин; слушание музыкального произведения; просмотр кинофрагментов, диафильмов; беседа на тему, близкую теме произведения; беседа о творчестве писателя или поэта; викторина по его произведениям;</w:t>
      </w:r>
      <w:proofErr w:type="gramEnd"/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чтение и объяснение непонятных для учащихся слов; чтение трудных для учащихся в техническом отношении слов и т. д.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Первичное восприятие текста.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Цель: обеспечить эмоциональность восприятия, интерес к изучаемому произведению. Возможные методические приемы: чтение текста учителем, самостоятельное чтение учащимися, комбинированное чтение, прослушивание записи чтения текста мастером художественного слова.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Проверка первичного восприятия текста.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Цель: оценка качества самостоятельного восприятия текста; корректировка задуманного учителем хода анализа текста. Возможные методические приемы: беседа, выявляющая эмоциональный отклик на произведение и понимание его общего смысла детьми.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</w:t>
      </w: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 xml:space="preserve">Мотивация </w:t>
      </w:r>
      <w:proofErr w:type="spellStart"/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перечитывания</w:t>
      </w:r>
      <w:proofErr w:type="spellEnd"/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 xml:space="preserve"> и анализа произведения.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Цель: пробудить интерес к </w:t>
      </w:r>
      <w:proofErr w:type="spell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перечитыванию</w:t>
      </w:r>
      <w:proofErr w:type="spell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текста, потребность в аналитической работе. Возможные методические приемы: постановка проблемных вопросов, поиск неточностей в иллюстрации, сопоставление разных вариантов прочтения, объяснение непонятных слов.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Анализ текста.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Цель: углубить восприятие произведения, освоение идеи произведения. Возможные методические приемы: последовательное </w:t>
      </w:r>
      <w:proofErr w:type="spell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перечитывание</w:t>
      </w:r>
      <w:proofErr w:type="spell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вслух с комментариями; самостоятельное </w:t>
      </w:r>
      <w:proofErr w:type="spell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перечитывание</w:t>
      </w:r>
      <w:proofErr w:type="spell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с различного рода заданиями; составление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плана; сопоставление с произведением на ту же тему; стилистический эксперимент и т. д.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Обобщение результатов анализа. Цель: обеспечить более глубокое целостное восприятие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произведения.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Контроль и учет навыков чтения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должны осуществляться систематически, чтобы своевременно помогать ученику в приобретении и совершенствовании навыков правильного, беглого, сознательного и выразительного чтения. Особенно этот учет важен в 1 и 2 классах, т. е. на первых ступенях овладения техникой чтения.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lastRenderedPageBreak/>
        <w:t>Текущий контроль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Текущий контроль осуществляется на материале изучаемых программных произведений в основном в устной форме. Возможны небольшие по объему письменные работы, а также самостоятельные работы с книгой, иллюстрациями и оглавлением. Целесообразно для этого использовать и тестовые задания.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Тематический контроль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Итоговый контроль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которым относят как букву, так и пробел между словами). Для проверки понимания текста учитель задает после чтения вопросы.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</w:t>
      </w: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Проверка навыка чтения про себя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проводится фронтально или группами. Для проверки учитель заготавливает индивидуальные карточки, которые получает каждый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E60090" w:rsidRDefault="00E60090" w:rsidP="00E60090">
      <w:pPr>
        <w:spacing w:after="0" w:line="240" w:lineRule="auto"/>
        <w:ind w:left="567" w:right="567"/>
        <w:jc w:val="center"/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 xml:space="preserve"> к концу 2 класса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Учащиеся должны знать: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наизусть 5—6 стихотворений русских и зарубежных классиков;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- 5—6 русских народных пословиц, считалок, загадок;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имена и фамилии 5—6 отечественных писателей.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Учащиеся должны </w:t>
      </w: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уметь</w:t>
      </w: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: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читать те</w:t>
      </w:r>
      <w:proofErr w:type="gram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кст всл</w:t>
      </w:r>
      <w:proofErr w:type="gram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ух целыми словами в темпе не менее 50 слов в минуту без искажений слов;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читать те</w:t>
      </w:r>
      <w:proofErr w:type="gram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кст пр</w:t>
      </w:r>
      <w:proofErr w:type="gram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о себя с воспроизведением его содержания по вопросам;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читать небольшой художественный текст выразительно, соблюдая интонацию предложений различного типа;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практически различать сказку, рассказ и стихотворение;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объяснять заглавие прочитанного произведения;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- высказывать свое отношение к содержанию </w:t>
      </w:r>
      <w:proofErr w:type="gram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прочитанного</w:t>
      </w:r>
      <w:proofErr w:type="gram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, к поступкам героев;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устно рисовать словесную картину к отдельным эпизодам текста;</w:t>
      </w:r>
    </w:p>
    <w:p w:rsidR="00E60090" w:rsidRDefault="00E60090" w:rsidP="00E60090">
      <w:pPr>
        <w:widowControl w:val="0"/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пересказывать небольшое произведение с отчетливо выраженным сюжетом, сообщая последовательность изложения событий;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делить текст на части в соответствии с предложенным планом;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отгадывать загадки;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находить в тексте слова, характеризующие поступки героя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lastRenderedPageBreak/>
        <w:t>;- различать слова автора и героев;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определять тему произведения по заглавию;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различать и называть сказки о животных и бытовые сказки;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находить в тексте сравнения (простейшее средство художественной выразительности) с опорой на слова точно, как, словно;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ориентироваться в учебной книге: уметь пользоваться оглавлением, методическим аппаратом учебника;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- составлять рассказ по предложенным опорным словам или картинному плану.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</w:pPr>
    </w:p>
    <w:p w:rsidR="00E60090" w:rsidRDefault="00E60090" w:rsidP="00E60090">
      <w:pPr>
        <w:spacing w:after="0" w:line="240" w:lineRule="auto"/>
        <w:ind w:left="567" w:right="567"/>
        <w:jc w:val="center"/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Концепция федеральных государственных образовательных стандартов общего образования. / Под ред. </w:t>
      </w:r>
      <w:proofErr w:type="spell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А.М.Кондакова</w:t>
      </w:r>
      <w:proofErr w:type="spell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А.А.Кузнецова</w:t>
      </w:r>
      <w:proofErr w:type="spell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. – М.: Просвещение, 2011.Комплект «Перспектива» программы. – М.: Просвещение, 2010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«Перспектива» сборник рабочих программ. Система учебников «Перспектива» 1 – 4 классы. Пособие для учителей общеобразовательных учреждений. – М.: Просвещение, 2011.Климанова Л. Ф., Виноградской Л.А., Горецкого В.Г. «Литературное чтение». Учебник для 2 класса в 2-х. частях. – М.: Просвещение, 2011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Коти</w:t>
      </w:r>
      <w:proofErr w:type="spell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Т.Ю. Литературное чтение. Творческая тетрадь для 2 класса. – М.: Просвещение, 2012«Технологические карты»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/>
          <w:bCs/>
          <w:sz w:val="28"/>
          <w:szCs w:val="28"/>
          <w:lang w:eastAsia="ru-RU"/>
        </w:rPr>
        <w:t>Учебное оборудование: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Ноутбук</w:t>
      </w:r>
      <w:proofErr w:type="gramStart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Мультимедийный проектор.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>Ресурсы интернета.</w:t>
      </w:r>
    </w:p>
    <w:p w:rsidR="00E60090" w:rsidRDefault="00E60090" w:rsidP="00E60090">
      <w:pPr>
        <w:spacing w:after="0" w:line="240" w:lineRule="auto"/>
        <w:ind w:left="567" w:right="567"/>
        <w:jc w:val="both"/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</w:pPr>
      <w:r>
        <w:rPr>
          <w:rFonts w:ascii="TM Times New Roman" w:eastAsia="Times New Roman" w:hAnsi="TM Times New Roman" w:cs="TM Times New Roman"/>
          <w:bCs/>
          <w:sz w:val="28"/>
          <w:szCs w:val="28"/>
          <w:lang w:eastAsia="ru-RU"/>
        </w:rPr>
        <w:t xml:space="preserve"> Наглядные пособия</w:t>
      </w:r>
    </w:p>
    <w:p w:rsidR="00E60090" w:rsidRDefault="00E60090" w:rsidP="00E60090">
      <w:pPr>
        <w:rPr>
          <w:rFonts w:ascii="TM Times New Roman" w:hAnsi="TM Times New Roman" w:cs="TM Times New Roman"/>
          <w:sz w:val="28"/>
          <w:szCs w:val="28"/>
        </w:rPr>
      </w:pPr>
    </w:p>
    <w:p w:rsidR="00F10790" w:rsidRDefault="00E60090" w:rsidP="00E60090">
      <w:pPr>
        <w:tabs>
          <w:tab w:val="left" w:pos="7380"/>
        </w:tabs>
      </w:pPr>
      <w:r>
        <w:tab/>
      </w:r>
    </w:p>
    <w:sectPr w:rsidR="00F10790" w:rsidSect="00E60090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3A" w:rsidRDefault="000C303A" w:rsidP="00E60090">
      <w:pPr>
        <w:spacing w:after="0" w:line="240" w:lineRule="auto"/>
      </w:pPr>
      <w:r>
        <w:separator/>
      </w:r>
    </w:p>
  </w:endnote>
  <w:endnote w:type="continuationSeparator" w:id="0">
    <w:p w:rsidR="000C303A" w:rsidRDefault="000C303A" w:rsidP="00E6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078766"/>
      <w:docPartObj>
        <w:docPartGallery w:val="Page Numbers (Bottom of Page)"/>
        <w:docPartUnique/>
      </w:docPartObj>
    </w:sdtPr>
    <w:sdtEndPr/>
    <w:sdtContent>
      <w:p w:rsidR="00E60090" w:rsidRDefault="00E600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82F">
          <w:rPr>
            <w:noProof/>
          </w:rPr>
          <w:t>2</w:t>
        </w:r>
        <w:r>
          <w:fldChar w:fldCharType="end"/>
        </w:r>
      </w:p>
    </w:sdtContent>
  </w:sdt>
  <w:p w:rsidR="00E60090" w:rsidRDefault="00E600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3A" w:rsidRDefault="000C303A" w:rsidP="00E60090">
      <w:pPr>
        <w:spacing w:after="0" w:line="240" w:lineRule="auto"/>
      </w:pPr>
      <w:r>
        <w:separator/>
      </w:r>
    </w:p>
  </w:footnote>
  <w:footnote w:type="continuationSeparator" w:id="0">
    <w:p w:rsidR="000C303A" w:rsidRDefault="000C303A" w:rsidP="00E60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1B"/>
    <w:rsid w:val="000C303A"/>
    <w:rsid w:val="000E42F5"/>
    <w:rsid w:val="003E5669"/>
    <w:rsid w:val="005A030C"/>
    <w:rsid w:val="008A361B"/>
    <w:rsid w:val="00D0482F"/>
    <w:rsid w:val="00E60090"/>
    <w:rsid w:val="00F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00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600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0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8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00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600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0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8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3028</Words>
  <Characters>17261</Characters>
  <Application>Microsoft Office Word</Application>
  <DocSecurity>0</DocSecurity>
  <Lines>143</Lines>
  <Paragraphs>40</Paragraphs>
  <ScaleCrop>false</ScaleCrop>
  <Company>Home</Company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2020-09-09T02:59:00Z</dcterms:created>
  <dcterms:modified xsi:type="dcterms:W3CDTF">2020-09-10T02:04:00Z</dcterms:modified>
</cp:coreProperties>
</file>